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C71A5" w:rsidRPr="00CA4E18" w:rsidRDefault="002C71A5" w:rsidP="008C3765">
      <w:pPr>
        <w:tabs>
          <w:tab w:val="right" w:pos="7910"/>
        </w:tabs>
        <w:jc w:val="both"/>
        <w:rPr>
          <w:rStyle w:val="Nessuno"/>
          <w:rFonts w:cs="Times New Roman"/>
          <w:i/>
          <w:iCs/>
          <w:sz w:val="28"/>
          <w:szCs w:val="28"/>
        </w:rPr>
      </w:pPr>
    </w:p>
    <w:p w:rsidR="00C741F3" w:rsidRDefault="00C741F3" w:rsidP="008C3765">
      <w:pPr>
        <w:tabs>
          <w:tab w:val="right" w:pos="7910"/>
        </w:tabs>
        <w:jc w:val="both"/>
        <w:rPr>
          <w:rStyle w:val="Nessuno"/>
          <w:rFonts w:cs="Times New Roman"/>
          <w:i/>
          <w:iCs/>
          <w:sz w:val="28"/>
          <w:szCs w:val="28"/>
        </w:rPr>
      </w:pPr>
    </w:p>
    <w:p w:rsidR="008C3765" w:rsidRDefault="00BE5121" w:rsidP="008C3765">
      <w:pPr>
        <w:tabs>
          <w:tab w:val="right" w:pos="7910"/>
        </w:tabs>
        <w:jc w:val="both"/>
        <w:rPr>
          <w:rStyle w:val="Nessuno"/>
          <w:rFonts w:cs="Times New Roman"/>
          <w:i/>
          <w:iCs/>
          <w:sz w:val="28"/>
          <w:szCs w:val="28"/>
        </w:rPr>
      </w:pPr>
      <w:r>
        <w:rPr>
          <w:rStyle w:val="Nessuno"/>
          <w:rFonts w:cs="Times New Roman"/>
          <w:i/>
          <w:iCs/>
          <w:sz w:val="28"/>
          <w:szCs w:val="28"/>
        </w:rPr>
        <w:t xml:space="preserve">  </w:t>
      </w:r>
    </w:p>
    <w:p w:rsidR="00456A81" w:rsidRPr="00B37791" w:rsidRDefault="00456A81" w:rsidP="00456A81">
      <w:pPr>
        <w:jc w:val="both"/>
        <w:rPr>
          <w:rFonts w:cs="Times New Roman"/>
          <w:b/>
          <w:sz w:val="28"/>
          <w:szCs w:val="28"/>
        </w:rPr>
      </w:pPr>
      <w:r w:rsidRPr="00B37791">
        <w:rPr>
          <w:rFonts w:cs="Times New Roman"/>
          <w:b/>
          <w:sz w:val="28"/>
          <w:szCs w:val="28"/>
        </w:rPr>
        <w:t>Agrilevante, passione mediterranea!</w:t>
      </w:r>
    </w:p>
    <w:p w:rsidR="00456A81" w:rsidRDefault="00456A81" w:rsidP="00456A81">
      <w:pPr>
        <w:jc w:val="both"/>
        <w:rPr>
          <w:rFonts w:cs="Times New Roman"/>
          <w:b/>
          <w:i/>
        </w:rPr>
      </w:pPr>
      <w:r w:rsidRPr="00B37791">
        <w:rPr>
          <w:rFonts w:cs="Times New Roman"/>
          <w:b/>
          <w:i/>
        </w:rPr>
        <w:t xml:space="preserve">Edizione da record per l’esposizione delle macchine e tecnologie svoltasi alla fiera di Bari. </w:t>
      </w:r>
      <w:r w:rsidR="007A3927">
        <w:rPr>
          <w:rFonts w:cs="Times New Roman"/>
          <w:b/>
          <w:i/>
        </w:rPr>
        <w:t>I visitatori raggiungono quota 80.200, dei quali 3.600</w:t>
      </w:r>
      <w:r w:rsidR="00F74289">
        <w:rPr>
          <w:rFonts w:cs="Times New Roman"/>
          <w:b/>
          <w:i/>
        </w:rPr>
        <w:t xml:space="preserve"> esteri provenienti da </w:t>
      </w:r>
      <w:r w:rsidR="00006693">
        <w:rPr>
          <w:rFonts w:cs="Times New Roman"/>
          <w:b/>
          <w:i/>
        </w:rPr>
        <w:t>60</w:t>
      </w:r>
      <w:bookmarkStart w:id="0" w:name="_GoBack"/>
      <w:bookmarkEnd w:id="0"/>
      <w:r w:rsidRPr="00B37791">
        <w:rPr>
          <w:rFonts w:cs="Times New Roman"/>
          <w:b/>
          <w:i/>
        </w:rPr>
        <w:t xml:space="preserve"> Paesi. Oltre 55 tra convegni e incontri su temi tecnici e economici per raccontare i mille aspetti dell’agricoltura.   </w:t>
      </w:r>
    </w:p>
    <w:p w:rsidR="00456A81" w:rsidRPr="00B37791" w:rsidRDefault="00456A81" w:rsidP="00456A81">
      <w:pPr>
        <w:jc w:val="both"/>
        <w:rPr>
          <w:rFonts w:cs="Times New Roman"/>
          <w:b/>
          <w:i/>
        </w:rPr>
      </w:pPr>
    </w:p>
    <w:p w:rsidR="00456A81" w:rsidRDefault="00456A81" w:rsidP="00456A81">
      <w:pPr>
        <w:jc w:val="both"/>
        <w:rPr>
          <w:rFonts w:cs="Times New Roman"/>
        </w:rPr>
      </w:pPr>
      <w:r w:rsidRPr="00B37791">
        <w:rPr>
          <w:rFonts w:cs="Times New Roman"/>
        </w:rPr>
        <w:t>Si è conclusa con pieno successo la sesta edizione di Agrilevante, l’esposizione internazionale delle macchine e delle tecnologie per l’agricoltura, che segna il nuovo record di visitatori. Nei quattro giorni della rassegna - apertasi giovedì mattina e termina</w:t>
      </w:r>
      <w:r>
        <w:rPr>
          <w:rFonts w:cs="Times New Roman"/>
        </w:rPr>
        <w:t xml:space="preserve">ta nel pomeriggio di domenica - </w:t>
      </w:r>
      <w:r w:rsidR="007A3927">
        <w:rPr>
          <w:rFonts w:cs="Times New Roman"/>
        </w:rPr>
        <w:t xml:space="preserve">si sono contati 80.200 </w:t>
      </w:r>
      <w:r w:rsidRPr="00B37791">
        <w:rPr>
          <w:rFonts w:cs="Times New Roman"/>
        </w:rPr>
        <w:t xml:space="preserve"> v</w:t>
      </w:r>
      <w:r w:rsidR="007A3927">
        <w:rPr>
          <w:rFonts w:cs="Times New Roman"/>
        </w:rPr>
        <w:t>isitatori complessivi, con il 13,3</w:t>
      </w:r>
      <w:r w:rsidRPr="00B37791">
        <w:rPr>
          <w:rFonts w:cs="Times New Roman"/>
        </w:rPr>
        <w:t>% di incremento rispetto all’edizione 2017 ch</w:t>
      </w:r>
      <w:r>
        <w:rPr>
          <w:rFonts w:cs="Times New Roman"/>
        </w:rPr>
        <w:t>e aveva rappresentato a sua vol</w:t>
      </w:r>
      <w:r w:rsidRPr="00B37791">
        <w:rPr>
          <w:rFonts w:cs="Times New Roman"/>
        </w:rPr>
        <w:t>ta il miglior risultato storico per la rassegna barese. Numeri da record dunque per quanto riguarda la platea degli agricoltori, operatori economici e tecnici della meccanica agricola, ma anche per quanto r</w:t>
      </w:r>
      <w:r w:rsidR="007A3927">
        <w:rPr>
          <w:rFonts w:cs="Times New Roman"/>
        </w:rPr>
        <w:t xml:space="preserve">iguarda gli operatori esteri (3.600 </w:t>
      </w:r>
      <w:r w:rsidRPr="00B37791">
        <w:rPr>
          <w:rFonts w:cs="Times New Roman"/>
        </w:rPr>
        <w:t>sul totale dei vis</w:t>
      </w:r>
      <w:r w:rsidR="007A3927">
        <w:rPr>
          <w:rFonts w:cs="Times New Roman"/>
        </w:rPr>
        <w:t>itatori, con un incremento del 12,6</w:t>
      </w:r>
      <w:r w:rsidRPr="00B37791">
        <w:rPr>
          <w:rFonts w:cs="Times New Roman"/>
        </w:rPr>
        <w:t>% rispetto all’edizione scorsa). In crescita anche le delegazioni estere</w:t>
      </w:r>
      <w:r w:rsidR="00974286">
        <w:rPr>
          <w:rFonts w:cs="Times New Roman"/>
        </w:rPr>
        <w:t xml:space="preserve"> ufficiali (160 operatori in totale</w:t>
      </w:r>
      <w:r w:rsidR="00537A94">
        <w:rPr>
          <w:rFonts w:cs="Times New Roman"/>
        </w:rPr>
        <w:t>,</w:t>
      </w:r>
      <w:r w:rsidR="00974286">
        <w:rPr>
          <w:rFonts w:cs="Times New Roman"/>
        </w:rPr>
        <w:t xml:space="preserve"> provenienti da 40 </w:t>
      </w:r>
      <w:r w:rsidRPr="00B37791">
        <w:rPr>
          <w:rFonts w:cs="Times New Roman"/>
        </w:rPr>
        <w:t>Paesi) e soprattutto il numero degli espositori, che ha raggiunto quota 350 superando il numero (3</w:t>
      </w:r>
      <w:r>
        <w:rPr>
          <w:rFonts w:cs="Times New Roman"/>
        </w:rPr>
        <w:t>28</w:t>
      </w:r>
      <w:r w:rsidRPr="00B37791">
        <w:rPr>
          <w:rFonts w:cs="Times New Roman"/>
        </w:rPr>
        <w:t>) dell’edizione precedente.</w:t>
      </w:r>
      <w:r>
        <w:rPr>
          <w:rFonts w:cs="Times New Roman"/>
        </w:rPr>
        <w:t xml:space="preserve"> </w:t>
      </w:r>
    </w:p>
    <w:p w:rsidR="00456A81" w:rsidRDefault="00456A81" w:rsidP="00456A81">
      <w:pPr>
        <w:jc w:val="both"/>
        <w:rPr>
          <w:rFonts w:cs="Times New Roman"/>
        </w:rPr>
      </w:pPr>
      <w:r>
        <w:rPr>
          <w:rFonts w:cs="Times New Roman"/>
        </w:rPr>
        <w:t>Sempre sul fronte espositivo, un notevole successo hanno riscosso la nuova area dedicata al gardening e cura del verde, e la nuova sezione dedicata alla zootecnia, con la mostra di 500 capi di bovini, equini e ovi-caprini di razze pregiate autoctone. A questo ampliamento dell’offerta espositiva si deve probabilmente l’incremento di pubblico, formato non soltanto da operatori professionali ma anche da appassionati del verde e del mondo rurale.</w:t>
      </w:r>
      <w:r w:rsidRPr="00B37791">
        <w:rPr>
          <w:rFonts w:cs="Times New Roman"/>
        </w:rPr>
        <w:t xml:space="preserve"> </w:t>
      </w:r>
    </w:p>
    <w:p w:rsidR="00456A81" w:rsidRDefault="00456A81" w:rsidP="00456A81">
      <w:pPr>
        <w:jc w:val="both"/>
        <w:rPr>
          <w:rFonts w:cs="Times New Roman"/>
        </w:rPr>
      </w:pPr>
      <w:r w:rsidRPr="00B37791">
        <w:rPr>
          <w:rFonts w:cs="Times New Roman"/>
        </w:rPr>
        <w:t>Sempre più ricco il programma degli incontri, che ha visto in questa edizione lo svolgimento di 55 eventi, tra conferenze, convegni e workshop su argomenti relativi alla tecnica agronomica, all’ambiente, alla sicurezza sul lavoro, alla formazione, alla progettazione e manutenzione del verde.</w:t>
      </w:r>
      <w:r>
        <w:rPr>
          <w:rFonts w:cs="Times New Roman"/>
        </w:rPr>
        <w:t xml:space="preserve"> </w:t>
      </w:r>
    </w:p>
    <w:p w:rsidR="00456A81" w:rsidRPr="00456A81" w:rsidRDefault="00456A81" w:rsidP="00456A81">
      <w:pPr>
        <w:jc w:val="both"/>
        <w:rPr>
          <w:rFonts w:cs="Times New Roman"/>
          <w:color w:val="auto"/>
        </w:rPr>
      </w:pPr>
      <w:r w:rsidRPr="00456A81">
        <w:rPr>
          <w:rFonts w:cs="Times New Roman"/>
          <w:color w:val="auto"/>
        </w:rPr>
        <w:t xml:space="preserve">Tanti gli argomenti d’interesse anche per i visitatori, che hanno interagito con Agrilevante attraverso i social network, curati dallo staff di www.imageline.it che dal 2012 affianca FederUnacoma per la comunicazione digitale durante gli eventi fieristici. Oltre 14.000 le interazioni registrate dalla fanpage durante la quattro giorni barese; molto apprezzate le stories ed i post su Instagram, in particolare le testimonianze relative agli incontri “B2B” organizzati da Federunacoma insieme ad Ice. </w:t>
      </w:r>
    </w:p>
    <w:p w:rsidR="00456A81" w:rsidRPr="00B37791" w:rsidRDefault="00456A81" w:rsidP="00456A81">
      <w:pPr>
        <w:jc w:val="both"/>
        <w:rPr>
          <w:rFonts w:cs="Times New Roman"/>
        </w:rPr>
      </w:pPr>
      <w:r w:rsidRPr="00B37791">
        <w:rPr>
          <w:rFonts w:cs="Times New Roman"/>
        </w:rPr>
        <w:t>“Il successo di una manifestazione come Agrilevante</w:t>
      </w:r>
      <w:r>
        <w:rPr>
          <w:rFonts w:cs="Times New Roman"/>
        </w:rPr>
        <w:t xml:space="preserve"> -</w:t>
      </w:r>
      <w:r w:rsidRPr="00B37791">
        <w:rPr>
          <w:rFonts w:cs="Times New Roman"/>
        </w:rPr>
        <w:t xml:space="preserve"> commenta il presidente di FederUnacoma Alessandro Malavolti - dimostra come l’agricoltura, quando viene affrontata in termini di innovazione, di compatibilità ambientale, di qualità dell’alimentazione, ha un fascino straordinario e una funzione nobile, quella di riconciliare l’uomo con la terra”. “La nostra organizzazione ha scommesso su Agrilevante a partire dal 2009, in un momento economico molto sfavorevole per l’area mediterranea – ha aggiunto l’Amministr</w:t>
      </w:r>
      <w:r>
        <w:rPr>
          <w:rFonts w:cs="Times New Roman"/>
        </w:rPr>
        <w:t>atore Delegato di FederUnacoma s</w:t>
      </w:r>
      <w:r w:rsidRPr="00B37791">
        <w:rPr>
          <w:rFonts w:cs="Times New Roman"/>
        </w:rPr>
        <w:t>url Massimo Goldoni – ed oggi raccoglie frutti copiosi, perché l’area mediterranea sta tornando a crescere, e una rassegna come questa rappresenta per le industrie costruttrici di tecnologie una piattaforma commerciale sempre più strategica”.</w:t>
      </w:r>
    </w:p>
    <w:p w:rsidR="00205AFD" w:rsidRPr="0077494C" w:rsidRDefault="00394E5E" w:rsidP="0077494C">
      <w:pPr>
        <w:ind w:left="142" w:right="-286"/>
        <w:jc w:val="both"/>
        <w:rPr>
          <w:rFonts w:cs="Times New Roman"/>
          <w:sz w:val="28"/>
          <w:szCs w:val="28"/>
        </w:rPr>
      </w:pPr>
      <w:r>
        <w:rPr>
          <w:rFonts w:cs="Times New Roman"/>
          <w:b/>
          <w:sz w:val="28"/>
          <w:szCs w:val="28"/>
        </w:rPr>
        <w:t xml:space="preserve"> </w:t>
      </w:r>
    </w:p>
    <w:p w:rsidR="00FC4390" w:rsidRPr="00E81FB8" w:rsidRDefault="00394E5E">
      <w:pPr>
        <w:tabs>
          <w:tab w:val="right" w:pos="7910"/>
        </w:tabs>
        <w:jc w:val="both"/>
        <w:rPr>
          <w:rFonts w:cs="Times New Roman"/>
          <w:b/>
          <w:color w:val="333333"/>
          <w:sz w:val="28"/>
          <w:szCs w:val="28"/>
        </w:rPr>
      </w:pPr>
      <w:r>
        <w:rPr>
          <w:rFonts w:cs="Times New Roman"/>
          <w:b/>
          <w:color w:val="333333"/>
          <w:sz w:val="28"/>
          <w:szCs w:val="28"/>
        </w:rPr>
        <w:t>Bari, 13</w:t>
      </w:r>
      <w:r w:rsidR="005F176C">
        <w:rPr>
          <w:rFonts w:cs="Times New Roman"/>
          <w:b/>
          <w:color w:val="333333"/>
          <w:sz w:val="28"/>
          <w:szCs w:val="28"/>
        </w:rPr>
        <w:t xml:space="preserve"> </w:t>
      </w:r>
      <w:r w:rsidR="00A00A28" w:rsidRPr="00BE5121">
        <w:rPr>
          <w:rFonts w:cs="Times New Roman"/>
          <w:b/>
          <w:color w:val="333333"/>
          <w:sz w:val="28"/>
          <w:szCs w:val="28"/>
        </w:rPr>
        <w:t>ottobre 2019</w:t>
      </w:r>
    </w:p>
    <w:sectPr w:rsidR="00FC4390" w:rsidRPr="00E81FB8" w:rsidSect="00C741F3">
      <w:footerReference w:type="default" r:id="rId7"/>
      <w:headerReference w:type="first" r:id="rId8"/>
      <w:footerReference w:type="first" r:id="rId9"/>
      <w:pgSz w:w="11900" w:h="16840"/>
      <w:pgMar w:top="794" w:right="420" w:bottom="851" w:left="3119"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3EF" w:rsidRDefault="009073EF" w:rsidP="002C71A5">
      <w:r>
        <w:separator/>
      </w:r>
    </w:p>
  </w:endnote>
  <w:endnote w:type="continuationSeparator" w:id="0">
    <w:p w:rsidR="009073EF" w:rsidRDefault="009073EF" w:rsidP="002C7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A5" w:rsidRDefault="00BE12FB">
    <w:pPr>
      <w:pStyle w:val="Pidipagina"/>
      <w:tabs>
        <w:tab w:val="clear" w:pos="9638"/>
        <w:tab w:val="right" w:pos="7910"/>
      </w:tabs>
      <w:jc w:val="right"/>
    </w:pPr>
    <w:r>
      <w:fldChar w:fldCharType="begin"/>
    </w:r>
    <w:r w:rsidR="00C07EC8">
      <w:instrText xml:space="preserve"> PAGE </w:instrText>
    </w:r>
    <w:r>
      <w:fldChar w:fldCharType="separate"/>
    </w:r>
    <w:r w:rsidR="00394E5E">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5208"/>
      <w:docPartObj>
        <w:docPartGallery w:val="Page Numbers (Bottom of Page)"/>
        <w:docPartUnique/>
      </w:docPartObj>
    </w:sdtPr>
    <w:sdtEndPr/>
    <w:sdtContent>
      <w:p w:rsidR="0061688F" w:rsidRDefault="001B6DCD">
        <w:pPr>
          <w:pStyle w:val="Pidipagina"/>
          <w:jc w:val="right"/>
        </w:pPr>
        <w:r>
          <w:fldChar w:fldCharType="begin"/>
        </w:r>
        <w:r>
          <w:instrText xml:space="preserve"> PAGE   \* MERGEFORMAT </w:instrText>
        </w:r>
        <w:r>
          <w:fldChar w:fldCharType="separate"/>
        </w:r>
        <w:r w:rsidR="009073EF">
          <w:rPr>
            <w:noProof/>
          </w:rPr>
          <w:t>1</w:t>
        </w:r>
        <w:r>
          <w:rPr>
            <w:noProof/>
          </w:rPr>
          <w:fldChar w:fldCharType="end"/>
        </w:r>
      </w:p>
    </w:sdtContent>
  </w:sdt>
  <w:p w:rsidR="002C71A5" w:rsidRDefault="002C71A5">
    <w:pPr>
      <w:pStyle w:val="Intestazionee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3EF" w:rsidRDefault="009073EF" w:rsidP="002C71A5">
      <w:r>
        <w:separator/>
      </w:r>
    </w:p>
  </w:footnote>
  <w:footnote w:type="continuationSeparator" w:id="0">
    <w:p w:rsidR="009073EF" w:rsidRDefault="009073EF" w:rsidP="002C71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A5" w:rsidRDefault="00C07EC8">
    <w:pPr>
      <w:pStyle w:val="Intestazione"/>
      <w:tabs>
        <w:tab w:val="clear" w:pos="9638"/>
        <w:tab w:val="right" w:pos="7910"/>
      </w:tabs>
      <w:jc w:val="center"/>
    </w:pPr>
    <w:r>
      <w:rPr>
        <w:noProof/>
      </w:rPr>
      <w:drawing>
        <wp:anchor distT="152400" distB="152400" distL="152400" distR="152400" simplePos="0" relativeHeight="251658240" behindDoc="1" locked="0" layoutInCell="1" allowOverlap="1">
          <wp:simplePos x="0" y="0"/>
          <wp:positionH relativeFrom="page">
            <wp:posOffset>-59689</wp:posOffset>
          </wp:positionH>
          <wp:positionV relativeFrom="page">
            <wp:posOffset>-28574</wp:posOffset>
          </wp:positionV>
          <wp:extent cx="7601585" cy="10744200"/>
          <wp:effectExtent l="0" t="0" r="0" b="0"/>
          <wp:wrapNone/>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CI Federunacoma Surl AGRIL CS.jpeg"/>
                  <pic:cNvPicPr>
                    <a:picLocks noChangeAspect="1"/>
                  </pic:cNvPicPr>
                </pic:nvPicPr>
                <pic:blipFill>
                  <a:blip r:embed="rId1">
                    <a:extLst/>
                  </a:blip>
                  <a:stretch>
                    <a:fillRect/>
                  </a:stretch>
                </pic:blipFill>
                <pic:spPr>
                  <a:xfrm>
                    <a:off x="0" y="0"/>
                    <a:ext cx="7601585" cy="107442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1A5"/>
    <w:rsid w:val="00006693"/>
    <w:rsid w:val="000765F1"/>
    <w:rsid w:val="00076DAA"/>
    <w:rsid w:val="00097DE6"/>
    <w:rsid w:val="000E1D8D"/>
    <w:rsid w:val="001652D5"/>
    <w:rsid w:val="001942CE"/>
    <w:rsid w:val="001B6DCD"/>
    <w:rsid w:val="00205AFD"/>
    <w:rsid w:val="00277A8B"/>
    <w:rsid w:val="002A41B4"/>
    <w:rsid w:val="002C71A5"/>
    <w:rsid w:val="00304659"/>
    <w:rsid w:val="00316EFE"/>
    <w:rsid w:val="0036022E"/>
    <w:rsid w:val="003857B8"/>
    <w:rsid w:val="00394E5E"/>
    <w:rsid w:val="003E0BDB"/>
    <w:rsid w:val="00456A81"/>
    <w:rsid w:val="004A6000"/>
    <w:rsid w:val="004A6E6E"/>
    <w:rsid w:val="004C6208"/>
    <w:rsid w:val="004E17CC"/>
    <w:rsid w:val="00537A94"/>
    <w:rsid w:val="00566AC8"/>
    <w:rsid w:val="005F176C"/>
    <w:rsid w:val="0061688F"/>
    <w:rsid w:val="00665780"/>
    <w:rsid w:val="006A6959"/>
    <w:rsid w:val="006C6397"/>
    <w:rsid w:val="006E02F4"/>
    <w:rsid w:val="006F1D9E"/>
    <w:rsid w:val="006F7AAD"/>
    <w:rsid w:val="00735C19"/>
    <w:rsid w:val="00766858"/>
    <w:rsid w:val="0077494C"/>
    <w:rsid w:val="007773EE"/>
    <w:rsid w:val="007A3767"/>
    <w:rsid w:val="007A3927"/>
    <w:rsid w:val="00801DE7"/>
    <w:rsid w:val="00845284"/>
    <w:rsid w:val="008709D5"/>
    <w:rsid w:val="008C3765"/>
    <w:rsid w:val="009073EF"/>
    <w:rsid w:val="00924C77"/>
    <w:rsid w:val="00943DF8"/>
    <w:rsid w:val="009450EE"/>
    <w:rsid w:val="00962D05"/>
    <w:rsid w:val="00974286"/>
    <w:rsid w:val="00997833"/>
    <w:rsid w:val="009A088A"/>
    <w:rsid w:val="009A6960"/>
    <w:rsid w:val="009C2413"/>
    <w:rsid w:val="009F3DB9"/>
    <w:rsid w:val="00A00A28"/>
    <w:rsid w:val="00A663ED"/>
    <w:rsid w:val="00A708C5"/>
    <w:rsid w:val="00A90753"/>
    <w:rsid w:val="00A90884"/>
    <w:rsid w:val="00AC0E19"/>
    <w:rsid w:val="00AD71BD"/>
    <w:rsid w:val="00BE12FB"/>
    <w:rsid w:val="00BE5121"/>
    <w:rsid w:val="00C07EC8"/>
    <w:rsid w:val="00C159D1"/>
    <w:rsid w:val="00C30DE8"/>
    <w:rsid w:val="00C741F3"/>
    <w:rsid w:val="00C9155B"/>
    <w:rsid w:val="00CA4E18"/>
    <w:rsid w:val="00CB3E1B"/>
    <w:rsid w:val="00D039E3"/>
    <w:rsid w:val="00D355A7"/>
    <w:rsid w:val="00D44E3C"/>
    <w:rsid w:val="00D46666"/>
    <w:rsid w:val="00D669EE"/>
    <w:rsid w:val="00DF43D4"/>
    <w:rsid w:val="00E63937"/>
    <w:rsid w:val="00E81FB8"/>
    <w:rsid w:val="00E871FF"/>
    <w:rsid w:val="00ED47E2"/>
    <w:rsid w:val="00F74289"/>
    <w:rsid w:val="00FC43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2C71A5"/>
    <w:rPr>
      <w:rFonts w:cs="Arial Unicode MS"/>
      <w:color w:val="000000"/>
      <w:sz w:val="24"/>
      <w:szCs w:val="24"/>
      <w:u w:color="000000"/>
    </w:rPr>
  </w:style>
  <w:style w:type="paragraph" w:styleId="Titolo1">
    <w:name w:val="heading 1"/>
    <w:basedOn w:val="Normale"/>
    <w:next w:val="Normale"/>
    <w:link w:val="Titolo1Carattere"/>
    <w:uiPriority w:val="9"/>
    <w:qFormat/>
    <w:rsid w:val="009F3DB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0"/>
    </w:pPr>
    <w:rPr>
      <w:rFonts w:asciiTheme="majorHAnsi" w:eastAsiaTheme="majorEastAsia" w:hAnsiTheme="majorHAnsi" w:cstheme="majorBidi"/>
      <w:b/>
      <w:bCs/>
      <w:color w:val="365F91" w:themeColor="accent1" w:themeShade="BF"/>
      <w:sz w:val="28"/>
      <w:szCs w:val="28"/>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2C71A5"/>
    <w:rPr>
      <w:u w:val="single"/>
    </w:rPr>
  </w:style>
  <w:style w:type="table" w:customStyle="1" w:styleId="TableNormal">
    <w:name w:val="Table Normal"/>
    <w:rsid w:val="002C71A5"/>
    <w:tblPr>
      <w:tblInd w:w="0" w:type="dxa"/>
      <w:tblCellMar>
        <w:top w:w="0" w:type="dxa"/>
        <w:left w:w="0" w:type="dxa"/>
        <w:bottom w:w="0" w:type="dxa"/>
        <w:right w:w="0" w:type="dxa"/>
      </w:tblCellMar>
    </w:tblPr>
  </w:style>
  <w:style w:type="paragraph" w:customStyle="1" w:styleId="Intestazioneepidipagina">
    <w:name w:val="Intestazione e piè di pagina"/>
    <w:rsid w:val="002C71A5"/>
    <w:pPr>
      <w:tabs>
        <w:tab w:val="right" w:pos="9020"/>
      </w:tabs>
    </w:pPr>
    <w:rPr>
      <w:rFonts w:ascii="Helvetica Neue" w:hAnsi="Helvetica Neue" w:cs="Arial Unicode MS"/>
      <w:color w:val="000000"/>
      <w:sz w:val="24"/>
      <w:szCs w:val="24"/>
    </w:rPr>
  </w:style>
  <w:style w:type="paragraph" w:styleId="Pidipagina">
    <w:name w:val="footer"/>
    <w:link w:val="PidipaginaCarattere"/>
    <w:uiPriority w:val="99"/>
    <w:rsid w:val="002C71A5"/>
    <w:pPr>
      <w:tabs>
        <w:tab w:val="center" w:pos="4819"/>
        <w:tab w:val="right" w:pos="9638"/>
      </w:tabs>
    </w:pPr>
    <w:rPr>
      <w:rFonts w:cs="Arial Unicode MS"/>
      <w:color w:val="000000"/>
      <w:sz w:val="24"/>
      <w:szCs w:val="24"/>
      <w:u w:color="000000"/>
    </w:rPr>
  </w:style>
  <w:style w:type="paragraph" w:styleId="Intestazione">
    <w:name w:val="header"/>
    <w:rsid w:val="002C71A5"/>
    <w:pPr>
      <w:tabs>
        <w:tab w:val="center" w:pos="4819"/>
        <w:tab w:val="right" w:pos="9638"/>
      </w:tabs>
    </w:pPr>
    <w:rPr>
      <w:rFonts w:cs="Arial Unicode MS"/>
      <w:color w:val="000000"/>
      <w:sz w:val="24"/>
      <w:szCs w:val="24"/>
      <w:u w:color="000000"/>
    </w:rPr>
  </w:style>
  <w:style w:type="character" w:customStyle="1" w:styleId="Nessuno">
    <w:name w:val="Nessuno"/>
    <w:rsid w:val="002C71A5"/>
  </w:style>
  <w:style w:type="paragraph" w:styleId="NormaleWeb">
    <w:name w:val="Normal (Web)"/>
    <w:rsid w:val="002C71A5"/>
    <w:pPr>
      <w:spacing w:before="100" w:after="100"/>
    </w:pPr>
    <w:rPr>
      <w:rFonts w:cs="Arial Unicode MS"/>
      <w:color w:val="000000"/>
      <w:sz w:val="24"/>
      <w:szCs w:val="24"/>
      <w:u w:color="000000"/>
    </w:rPr>
  </w:style>
  <w:style w:type="character" w:customStyle="1" w:styleId="PidipaginaCarattere">
    <w:name w:val="Piè di pagina Carattere"/>
    <w:basedOn w:val="Carpredefinitoparagrafo"/>
    <w:link w:val="Pidipagina"/>
    <w:uiPriority w:val="99"/>
    <w:rsid w:val="0061688F"/>
    <w:rPr>
      <w:rFonts w:cs="Arial Unicode MS"/>
      <w:color w:val="000000"/>
      <w:sz w:val="24"/>
      <w:szCs w:val="24"/>
      <w:u w:color="000000"/>
    </w:rPr>
  </w:style>
  <w:style w:type="character" w:customStyle="1" w:styleId="Titolo1Carattere">
    <w:name w:val="Titolo 1 Carattere"/>
    <w:basedOn w:val="Carpredefinitoparagrafo"/>
    <w:link w:val="Titolo1"/>
    <w:uiPriority w:val="9"/>
    <w:rsid w:val="009F3DB9"/>
    <w:rPr>
      <w:rFonts w:asciiTheme="majorHAnsi" w:eastAsiaTheme="majorEastAsia" w:hAnsiTheme="majorHAnsi" w:cstheme="majorBidi"/>
      <w:b/>
      <w:bCs/>
      <w:color w:val="365F91" w:themeColor="accent1" w:themeShade="BF"/>
      <w:sz w:val="28"/>
      <w:szCs w:val="28"/>
      <w:bdr w:val="none" w:sz="0" w:space="0" w:color="auto"/>
    </w:rPr>
  </w:style>
  <w:style w:type="paragraph" w:styleId="Testofumetto">
    <w:name w:val="Balloon Text"/>
    <w:basedOn w:val="Normale"/>
    <w:link w:val="TestofumettoCarattere"/>
    <w:uiPriority w:val="99"/>
    <w:semiHidden/>
    <w:unhideWhenUsed/>
    <w:rsid w:val="00801DE7"/>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1DE7"/>
    <w:rPr>
      <w:rFonts w:ascii="Segoe UI" w:hAnsi="Segoe UI" w:cs="Segoe UI"/>
      <w:color w:val="000000"/>
      <w:sz w:val="18"/>
      <w:szCs w:val="18"/>
      <w:u w:color="000000"/>
    </w:rPr>
  </w:style>
  <w:style w:type="character" w:styleId="Enfasicorsivo">
    <w:name w:val="Emphasis"/>
    <w:basedOn w:val="Carpredefinitoparagrafo"/>
    <w:uiPriority w:val="20"/>
    <w:qFormat/>
    <w:rsid w:val="00BE512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2C71A5"/>
    <w:rPr>
      <w:rFonts w:cs="Arial Unicode MS"/>
      <w:color w:val="000000"/>
      <w:sz w:val="24"/>
      <w:szCs w:val="24"/>
      <w:u w:color="000000"/>
    </w:rPr>
  </w:style>
  <w:style w:type="paragraph" w:styleId="Titolo1">
    <w:name w:val="heading 1"/>
    <w:basedOn w:val="Normale"/>
    <w:next w:val="Normale"/>
    <w:link w:val="Titolo1Carattere"/>
    <w:uiPriority w:val="9"/>
    <w:qFormat/>
    <w:rsid w:val="009F3DB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0"/>
    </w:pPr>
    <w:rPr>
      <w:rFonts w:asciiTheme="majorHAnsi" w:eastAsiaTheme="majorEastAsia" w:hAnsiTheme="majorHAnsi" w:cstheme="majorBidi"/>
      <w:b/>
      <w:bCs/>
      <w:color w:val="365F91" w:themeColor="accent1" w:themeShade="BF"/>
      <w:sz w:val="28"/>
      <w:szCs w:val="28"/>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2C71A5"/>
    <w:rPr>
      <w:u w:val="single"/>
    </w:rPr>
  </w:style>
  <w:style w:type="table" w:customStyle="1" w:styleId="TableNormal">
    <w:name w:val="Table Normal"/>
    <w:rsid w:val="002C71A5"/>
    <w:tblPr>
      <w:tblInd w:w="0" w:type="dxa"/>
      <w:tblCellMar>
        <w:top w:w="0" w:type="dxa"/>
        <w:left w:w="0" w:type="dxa"/>
        <w:bottom w:w="0" w:type="dxa"/>
        <w:right w:w="0" w:type="dxa"/>
      </w:tblCellMar>
    </w:tblPr>
  </w:style>
  <w:style w:type="paragraph" w:customStyle="1" w:styleId="Intestazioneepidipagina">
    <w:name w:val="Intestazione e piè di pagina"/>
    <w:rsid w:val="002C71A5"/>
    <w:pPr>
      <w:tabs>
        <w:tab w:val="right" w:pos="9020"/>
      </w:tabs>
    </w:pPr>
    <w:rPr>
      <w:rFonts w:ascii="Helvetica Neue" w:hAnsi="Helvetica Neue" w:cs="Arial Unicode MS"/>
      <w:color w:val="000000"/>
      <w:sz w:val="24"/>
      <w:szCs w:val="24"/>
    </w:rPr>
  </w:style>
  <w:style w:type="paragraph" w:styleId="Pidipagina">
    <w:name w:val="footer"/>
    <w:link w:val="PidipaginaCarattere"/>
    <w:uiPriority w:val="99"/>
    <w:rsid w:val="002C71A5"/>
    <w:pPr>
      <w:tabs>
        <w:tab w:val="center" w:pos="4819"/>
        <w:tab w:val="right" w:pos="9638"/>
      </w:tabs>
    </w:pPr>
    <w:rPr>
      <w:rFonts w:cs="Arial Unicode MS"/>
      <w:color w:val="000000"/>
      <w:sz w:val="24"/>
      <w:szCs w:val="24"/>
      <w:u w:color="000000"/>
    </w:rPr>
  </w:style>
  <w:style w:type="paragraph" w:styleId="Intestazione">
    <w:name w:val="header"/>
    <w:rsid w:val="002C71A5"/>
    <w:pPr>
      <w:tabs>
        <w:tab w:val="center" w:pos="4819"/>
        <w:tab w:val="right" w:pos="9638"/>
      </w:tabs>
    </w:pPr>
    <w:rPr>
      <w:rFonts w:cs="Arial Unicode MS"/>
      <w:color w:val="000000"/>
      <w:sz w:val="24"/>
      <w:szCs w:val="24"/>
      <w:u w:color="000000"/>
    </w:rPr>
  </w:style>
  <w:style w:type="character" w:customStyle="1" w:styleId="Nessuno">
    <w:name w:val="Nessuno"/>
    <w:rsid w:val="002C71A5"/>
  </w:style>
  <w:style w:type="paragraph" w:styleId="NormaleWeb">
    <w:name w:val="Normal (Web)"/>
    <w:rsid w:val="002C71A5"/>
    <w:pPr>
      <w:spacing w:before="100" w:after="100"/>
    </w:pPr>
    <w:rPr>
      <w:rFonts w:cs="Arial Unicode MS"/>
      <w:color w:val="000000"/>
      <w:sz w:val="24"/>
      <w:szCs w:val="24"/>
      <w:u w:color="000000"/>
    </w:rPr>
  </w:style>
  <w:style w:type="character" w:customStyle="1" w:styleId="PidipaginaCarattere">
    <w:name w:val="Piè di pagina Carattere"/>
    <w:basedOn w:val="Carpredefinitoparagrafo"/>
    <w:link w:val="Pidipagina"/>
    <w:uiPriority w:val="99"/>
    <w:rsid w:val="0061688F"/>
    <w:rPr>
      <w:rFonts w:cs="Arial Unicode MS"/>
      <w:color w:val="000000"/>
      <w:sz w:val="24"/>
      <w:szCs w:val="24"/>
      <w:u w:color="000000"/>
    </w:rPr>
  </w:style>
  <w:style w:type="character" w:customStyle="1" w:styleId="Titolo1Carattere">
    <w:name w:val="Titolo 1 Carattere"/>
    <w:basedOn w:val="Carpredefinitoparagrafo"/>
    <w:link w:val="Titolo1"/>
    <w:uiPriority w:val="9"/>
    <w:rsid w:val="009F3DB9"/>
    <w:rPr>
      <w:rFonts w:asciiTheme="majorHAnsi" w:eastAsiaTheme="majorEastAsia" w:hAnsiTheme="majorHAnsi" w:cstheme="majorBidi"/>
      <w:b/>
      <w:bCs/>
      <w:color w:val="365F91" w:themeColor="accent1" w:themeShade="BF"/>
      <w:sz w:val="28"/>
      <w:szCs w:val="28"/>
      <w:bdr w:val="none" w:sz="0" w:space="0" w:color="auto"/>
    </w:rPr>
  </w:style>
  <w:style w:type="paragraph" w:styleId="Testofumetto">
    <w:name w:val="Balloon Text"/>
    <w:basedOn w:val="Normale"/>
    <w:link w:val="TestofumettoCarattere"/>
    <w:uiPriority w:val="99"/>
    <w:semiHidden/>
    <w:unhideWhenUsed/>
    <w:rsid w:val="00801DE7"/>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1DE7"/>
    <w:rPr>
      <w:rFonts w:ascii="Segoe UI" w:hAnsi="Segoe UI" w:cs="Segoe UI"/>
      <w:color w:val="000000"/>
      <w:sz w:val="18"/>
      <w:szCs w:val="18"/>
      <w:u w:color="000000"/>
    </w:rPr>
  </w:style>
  <w:style w:type="character" w:styleId="Enfasicorsivo">
    <w:name w:val="Emphasis"/>
    <w:basedOn w:val="Carpredefinitoparagrafo"/>
    <w:uiPriority w:val="20"/>
    <w:qFormat/>
    <w:rsid w:val="00BE51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31571">
      <w:bodyDiv w:val="1"/>
      <w:marLeft w:val="0"/>
      <w:marRight w:val="0"/>
      <w:marTop w:val="0"/>
      <w:marBottom w:val="0"/>
      <w:divBdr>
        <w:top w:val="none" w:sz="0" w:space="0" w:color="auto"/>
        <w:left w:val="none" w:sz="0" w:space="0" w:color="auto"/>
        <w:bottom w:val="none" w:sz="0" w:space="0" w:color="auto"/>
        <w:right w:val="none" w:sz="0" w:space="0" w:color="auto"/>
      </w:divBdr>
    </w:div>
    <w:div w:id="1587689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503</Words>
  <Characters>2871</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Patrizia</dc:creator>
  <cp:lastModifiedBy>Patrizia</cp:lastModifiedBy>
  <cp:revision>4</cp:revision>
  <cp:lastPrinted>2019-10-13T14:15:00Z</cp:lastPrinted>
  <dcterms:created xsi:type="dcterms:W3CDTF">2019-10-13T19:33:00Z</dcterms:created>
  <dcterms:modified xsi:type="dcterms:W3CDTF">2019-10-13T19:38:00Z</dcterms:modified>
</cp:coreProperties>
</file>